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  <w:gridCol w:w="4786"/>
      </w:tblGrid>
      <w:tr w:rsidR="005B6007" w:rsidTr="004153B3">
        <w:tc>
          <w:tcPr>
            <w:tcW w:w="4785" w:type="dxa"/>
          </w:tcPr>
          <w:p w:rsidR="005B6007" w:rsidRDefault="005B6007" w:rsidP="00415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5B6007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B6007" w:rsidRDefault="005B6007" w:rsidP="004153B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 программе </w:t>
            </w:r>
            <w:r w:rsidR="00863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63D7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863D7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  <w:tc>
          <w:tcPr>
            <w:tcW w:w="4786" w:type="dxa"/>
          </w:tcPr>
          <w:p w:rsidR="005B6007" w:rsidRDefault="005B6007" w:rsidP="00415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6007" w:rsidRDefault="005B6007" w:rsidP="005B600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863D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96">
        <w:rPr>
          <w:rFonts w:ascii="Times New Roman" w:hAnsi="Times New Roman" w:cs="Times New Roman"/>
          <w:b/>
          <w:sz w:val="28"/>
          <w:szCs w:val="28"/>
        </w:rPr>
        <w:t xml:space="preserve">Подпрограмма  «Дополнительное образование детей </w:t>
      </w:r>
      <w:proofErr w:type="spellStart"/>
      <w:r w:rsidRPr="00D46196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D4619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3312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863D79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863D7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</w:rPr>
      </w:pPr>
    </w:p>
    <w:p w:rsidR="005B6007" w:rsidRPr="007A1C2F" w:rsidRDefault="005B6007" w:rsidP="005B60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96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6196">
        <w:rPr>
          <w:rFonts w:ascii="Times New Roman" w:hAnsi="Times New Roman" w:cs="Times New Roman"/>
          <w:b/>
          <w:sz w:val="28"/>
          <w:szCs w:val="28"/>
        </w:rPr>
        <w:t xml:space="preserve">«Дополнительное образование детей </w:t>
      </w:r>
      <w:proofErr w:type="spellStart"/>
      <w:r w:rsidRPr="00D46196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D4619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3312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863D79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863D7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5B600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D851D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«Дополнительное образование детей </w:t>
            </w:r>
            <w:proofErr w:type="spell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  <w:r w:rsidR="00D851D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  <w:p w:rsidR="005B6007" w:rsidRPr="00D46196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D851DC" w:rsidRPr="00D46196" w:rsidTr="004153B3">
        <w:tc>
          <w:tcPr>
            <w:tcW w:w="3085" w:type="dxa"/>
          </w:tcPr>
          <w:p w:rsidR="00D851DC" w:rsidRPr="00D46196" w:rsidRDefault="00D851DC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486" w:type="dxa"/>
          </w:tcPr>
          <w:p w:rsidR="00D851DC" w:rsidRPr="00D46196" w:rsidRDefault="00D851DC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B6007" w:rsidRPr="00D46196" w:rsidTr="004153B3">
        <w:tc>
          <w:tcPr>
            <w:tcW w:w="3085" w:type="dxa"/>
          </w:tcPr>
          <w:p w:rsidR="00D851DC" w:rsidRDefault="00D851D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5B6007" w:rsidRPr="00D46196" w:rsidRDefault="00AF7C2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B6007"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D851DC" w:rsidRDefault="00D851DC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007" w:rsidRPr="00D46196" w:rsidRDefault="005B6007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образовательных потребностей граждан в области музыкального образования и художественного воспитания. 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5B6007" w:rsidRPr="00D46196" w:rsidRDefault="005B6007" w:rsidP="004153B3">
            <w:pPr>
              <w:pStyle w:val="a4"/>
              <w:ind w:firstLine="0"/>
              <w:rPr>
                <w:sz w:val="28"/>
                <w:szCs w:val="28"/>
              </w:rPr>
            </w:pPr>
            <w:r w:rsidRPr="00D46196">
              <w:rPr>
                <w:sz w:val="28"/>
                <w:szCs w:val="28"/>
              </w:rPr>
              <w:t>1. Подготовка учащихся для поступления в средние профессиональные образовательные учреждения культуры.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2.Выявление музыкально одаренных детей и создание наиболее благоприятных условий для совершенствования их таланта.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индикаторы и показатели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pStyle w:val="a4"/>
              <w:ind w:firstLine="0"/>
              <w:rPr>
                <w:sz w:val="28"/>
                <w:szCs w:val="28"/>
              </w:rPr>
            </w:pPr>
            <w:r w:rsidRPr="00D46196">
              <w:rPr>
                <w:sz w:val="28"/>
                <w:szCs w:val="28"/>
              </w:rPr>
              <w:lastRenderedPageBreak/>
              <w:t>1.Контингент учащихся.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Объёмы                      и источники             финансирования </w:t>
            </w:r>
          </w:p>
          <w:p w:rsidR="005B6007" w:rsidRPr="00D46196" w:rsidRDefault="00AF7C2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B6007"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подпрограммы з в 201</w:t>
            </w:r>
            <w:r w:rsidR="00ED7A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  <w:r w:rsidR="00947A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1,01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 </w:t>
            </w:r>
          </w:p>
          <w:p w:rsidR="003450A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2014 г. –</w:t>
            </w:r>
            <w:r w:rsidR="00947AED">
              <w:rPr>
                <w:rFonts w:ascii="Times New Roman" w:hAnsi="Times New Roman" w:cs="Times New Roman"/>
                <w:sz w:val="28"/>
                <w:szCs w:val="28"/>
              </w:rPr>
              <w:t>8751,77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2015 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8999,94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10049,3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из них;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-за счёт средств районного бюджета в 2013-2016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D05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568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,61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5B6007" w:rsidRPr="00D46196" w:rsidRDefault="003450A6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>2014 г. –</w:t>
            </w:r>
            <w:r w:rsidR="005B600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5143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6007">
              <w:rPr>
                <w:rFonts w:ascii="Times New Roman" w:hAnsi="Times New Roman" w:cs="Times New Roman"/>
                <w:sz w:val="28"/>
                <w:szCs w:val="28"/>
              </w:rPr>
              <w:t xml:space="preserve">7,97 </w:t>
            </w:r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2015 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8486,14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9535,5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средств краевого  бюджета в 201</w:t>
            </w:r>
            <w:r w:rsidR="00E501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-2016 годах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1541,4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5B6007" w:rsidRPr="00D46196" w:rsidRDefault="003450A6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>2014 г. –513,</w:t>
            </w:r>
            <w:r w:rsidR="005B60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3450A6" w:rsidRDefault="003450A6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2015 г. –513,</w:t>
            </w:r>
            <w:r w:rsidR="005B60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5B6007" w:rsidRPr="00D46196" w:rsidRDefault="003450A6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5B6007"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>. –  513,</w:t>
            </w:r>
            <w:r w:rsidR="005B60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B6007"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1.  Сохранение контингента учащихся в количестве 206 человек.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6007" w:rsidRPr="00D46196" w:rsidRDefault="005B6007" w:rsidP="005B6007">
      <w:pPr>
        <w:rPr>
          <w:rFonts w:ascii="Times New Roman" w:hAnsi="Times New Roman" w:cs="Times New Roman"/>
          <w:sz w:val="28"/>
          <w:szCs w:val="28"/>
        </w:rPr>
      </w:pPr>
    </w:p>
    <w:p w:rsidR="005B6007" w:rsidRDefault="005B6007" w:rsidP="0013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AF7C2C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F7C2C">
        <w:rPr>
          <w:rFonts w:ascii="Times New Roman" w:hAnsi="Times New Roman" w:cs="Times New Roman"/>
          <w:sz w:val="28"/>
          <w:szCs w:val="28"/>
        </w:rPr>
        <w:t xml:space="preserve">, </w:t>
      </w:r>
      <w:r w:rsidRPr="00134B3C">
        <w:rPr>
          <w:rFonts w:ascii="Times New Roman" w:hAnsi="Times New Roman" w:cs="Times New Roman"/>
          <w:sz w:val="28"/>
          <w:szCs w:val="28"/>
        </w:rPr>
        <w:t xml:space="preserve"> </w:t>
      </w:r>
      <w:r w:rsidR="00601DCD">
        <w:rPr>
          <w:rFonts w:ascii="Times New Roman" w:hAnsi="Times New Roman" w:cs="Times New Roman"/>
          <w:sz w:val="28"/>
          <w:szCs w:val="28"/>
        </w:rPr>
        <w:t>описание основных проблем в указанной сфере и прогноз ее развития.</w:t>
      </w:r>
    </w:p>
    <w:p w:rsidR="00134B3C" w:rsidRPr="00D46196" w:rsidRDefault="00134B3C" w:rsidP="0013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 соответствии с утвержденной «Концепцией развития образования в сфере культуры и искусства в Ставропольском крае на 2008 - 2015 годы» ДМШ определены следующие задачи: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выявление художественно-одаренных детей и молодежи;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подготовка творческих и педагогических кадров в сфере культуры и искусства;</w:t>
      </w:r>
    </w:p>
    <w:p w:rsidR="00134B3C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эстетическое воспитание подрастающего поколения.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Структура и содержание реализуемых программ соответствует примерным требованиям к учебным планам дополнительного образования детей, адаптированным к условиям обучению в данном учреждении. Реализация программ проводится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учебного плана, утвержденного педсоветом и расписанию занятий.</w:t>
      </w:r>
    </w:p>
    <w:p w:rsidR="005B6007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В школе работает штатных работников - 38, из них учебный процесс осуществляют 22 преподавателей, из них 13 имеют высшее образование, 9 </w:t>
      </w:r>
      <w:r w:rsidRPr="00D46196">
        <w:rPr>
          <w:rFonts w:ascii="Times New Roman" w:hAnsi="Times New Roman" w:cs="Times New Roman"/>
          <w:sz w:val="28"/>
          <w:szCs w:val="28"/>
        </w:rPr>
        <w:lastRenderedPageBreak/>
        <w:t xml:space="preserve">средне-профессиональное. </w:t>
      </w:r>
      <w:r w:rsidRPr="00D46196">
        <w:rPr>
          <w:rFonts w:ascii="Times New Roman" w:hAnsi="Times New Roman" w:cs="Times New Roman"/>
          <w:spacing w:val="-4"/>
          <w:sz w:val="28"/>
          <w:szCs w:val="28"/>
        </w:rPr>
        <w:t xml:space="preserve">Контингент обучающихся в 2012 году составил 206 учащихся, что соответствует показателям, характеризующим качество и объем оказываемой услуги определенной в муниципальном задании учреждения. Охват услугами дополнительного образования детей в районе составляет 6%, при </w:t>
      </w:r>
      <w:proofErr w:type="spellStart"/>
      <w:r w:rsidRPr="00D46196">
        <w:rPr>
          <w:rFonts w:ascii="Times New Roman" w:hAnsi="Times New Roman" w:cs="Times New Roman"/>
          <w:spacing w:val="-4"/>
          <w:sz w:val="28"/>
          <w:szCs w:val="28"/>
        </w:rPr>
        <w:t>среднекраевом</w:t>
      </w:r>
      <w:proofErr w:type="spellEnd"/>
      <w:r w:rsidRPr="00D46196">
        <w:rPr>
          <w:rFonts w:ascii="Times New Roman" w:hAnsi="Times New Roman" w:cs="Times New Roman"/>
          <w:spacing w:val="-4"/>
          <w:sz w:val="28"/>
          <w:szCs w:val="28"/>
        </w:rPr>
        <w:t xml:space="preserve"> показателе охвата обучающихся - 10%.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80"/>
        <w:gridCol w:w="1710"/>
        <w:gridCol w:w="1590"/>
        <w:gridCol w:w="1690"/>
      </w:tblGrid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2010 г.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2011 г.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2012 г.</w:t>
            </w:r>
          </w:p>
        </w:tc>
      </w:tr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Контингент учащихся</w:t>
            </w: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217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206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206</w:t>
            </w:r>
          </w:p>
        </w:tc>
      </w:tr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Преподаватели</w:t>
            </w: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22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19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22</w:t>
            </w:r>
          </w:p>
        </w:tc>
      </w:tr>
    </w:tbl>
    <w:p w:rsidR="005B6007" w:rsidRPr="00D46196" w:rsidRDefault="005B6007" w:rsidP="005B60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196">
        <w:rPr>
          <w:rFonts w:ascii="Times New Roman" w:hAnsi="Times New Roman" w:cs="Times New Roman"/>
          <w:sz w:val="28"/>
          <w:szCs w:val="28"/>
        </w:rPr>
        <w:t>Образовательная деятельность ведется по программам в соответствии с лицензиями, обучение детей на 5 отделениях (фортепиано, народное, вокальное, хоровое, изобразительное), на сегодняшний день по 11 специальностям: фортепиано, баян, аккордеон, гитара, балалайка, эстрадный, академический вокал, народное, хоровое пение, ударные инструменты, изобразительное    искусство.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В каждом выпуске прошлых лет есть выпускники, поступившие в </w:t>
      </w:r>
      <w:proofErr w:type="spellStart"/>
      <w:r w:rsidRPr="00D46196">
        <w:rPr>
          <w:rFonts w:ascii="Times New Roman" w:hAnsi="Times New Roman" w:cs="Times New Roman"/>
          <w:sz w:val="28"/>
          <w:szCs w:val="28"/>
        </w:rPr>
        <w:t>СУЗы</w:t>
      </w:r>
      <w:proofErr w:type="spellEnd"/>
      <w:r w:rsidRPr="00D46196">
        <w:rPr>
          <w:rFonts w:ascii="Times New Roman" w:hAnsi="Times New Roman" w:cs="Times New Roman"/>
          <w:sz w:val="28"/>
          <w:szCs w:val="28"/>
        </w:rPr>
        <w:t xml:space="preserve"> и ВУЗы, среди которых Ставропольский государственный университет, Ставропольский краевой колледж искусств, Ставропольское краевое художественное училище. В настоящее время 7 человек продолжают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обучение по специальности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>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На основании Типового положения об образовательном учреждении дополнительного образования детей и в соответствии с направленностью реализуемых программ школа проводит мероприятия с обучающимися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>ольшинство реализуемых учреждением мероприятий направлены на культурно-просветительскую работу среди населения, способствуют формированию духовно-нравственных потребностей школьников, приобщению молодого поколения к лучшим образцам классического и народного искусства, и как правило мотивации на приобретение творческой профессии.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 течение учебного года учащиеся ДМШ приняли участие практически во всех концертах, проведенных в районе, посвященным календарным и     тематическим датам (детские сады, общеобразовательные школы, Дома культуры, отделения социального обслуживания населения).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В соответствии с Планом учебно-воспитательной работы в школе    проведено 4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районных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конкурса.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Одним из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основных факторов, определяющих продуктивность и        качество образования являются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творческие успехи учащихся в конкурсной и выставочной деятельности. В 2012 году 22 учащихся и 3 преподавателя стали лауреатами и дипломантами.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Учреждение имеет электронную почту и сайт, на котором размещен регламент предоставления услуг дополнительного образования, учредительные документы, отчеты.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lastRenderedPageBreak/>
        <w:t>Оснащенность образовательного процесса оборудованием, инструментами, расходными материалами соответствуют уровню и направленности аккредитованных программ.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Вместе с тем, на фоне определенных успехов ряд проблем: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1) Кадровая проблема (средний возраст преподавателей 40 - 45 лет).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2) Капитальный ремонт зданий школ с. Грачевка и с.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>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3). Обновление материально-технической базы (приобретение школьной мебели, музыкальных инструментов и сценических костюмов).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2. Приоритеты   реализуемой политики в сфере реализации </w:t>
      </w:r>
      <w:r w:rsidR="00601DCD">
        <w:rPr>
          <w:rFonts w:ascii="Times New Roman" w:hAnsi="Times New Roman" w:cs="Times New Roman"/>
          <w:sz w:val="28"/>
          <w:szCs w:val="28"/>
        </w:rPr>
        <w:t>Подпрограммы,</w:t>
      </w:r>
      <w:r w:rsidRPr="00134B3C">
        <w:rPr>
          <w:rFonts w:ascii="Times New Roman" w:hAnsi="Times New Roman" w:cs="Times New Roman"/>
          <w:sz w:val="28"/>
          <w:szCs w:val="28"/>
        </w:rPr>
        <w:t xml:space="preserve"> цели, задачи, целевые индикаторы и показатели </w:t>
      </w:r>
      <w:r w:rsidR="00601DCD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 xml:space="preserve">одпрограммы, описание ожидаемых конечных результатов </w:t>
      </w:r>
      <w:r w:rsidR="00601DCD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 и сроки ее реализации.</w:t>
      </w:r>
    </w:p>
    <w:p w:rsidR="00134B3C" w:rsidRPr="00134B3C" w:rsidRDefault="00134B3C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007" w:rsidRPr="00D46196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D46196">
        <w:rPr>
          <w:rFonts w:ascii="Times New Roman" w:hAnsi="Times New Roman" w:cs="Times New Roman"/>
          <w:sz w:val="28"/>
          <w:szCs w:val="28"/>
        </w:rPr>
        <w:t>одпрограммы: Удовлетворение образовательных потребностей граждан в области музыкального образования и художественного воспитания.</w:t>
      </w:r>
    </w:p>
    <w:p w:rsidR="005B6007" w:rsidRPr="00D46196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2. Задачами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D46196">
        <w:rPr>
          <w:rFonts w:ascii="Times New Roman" w:hAnsi="Times New Roman" w:cs="Times New Roman"/>
          <w:sz w:val="28"/>
          <w:szCs w:val="28"/>
        </w:rPr>
        <w:t>одпрограммы являются:</w:t>
      </w:r>
    </w:p>
    <w:p w:rsidR="005B6007" w:rsidRPr="00D46196" w:rsidRDefault="005B6007" w:rsidP="005B6007">
      <w:pPr>
        <w:pStyle w:val="a4"/>
        <w:ind w:firstLine="0"/>
        <w:rPr>
          <w:sz w:val="28"/>
          <w:szCs w:val="28"/>
        </w:rPr>
      </w:pPr>
      <w:r w:rsidRPr="00D46196">
        <w:rPr>
          <w:sz w:val="28"/>
          <w:szCs w:val="28"/>
        </w:rPr>
        <w:t>- подготовка учащихся для поступления в средние профессиональные образовательные учреждения культуры.</w:t>
      </w:r>
    </w:p>
    <w:p w:rsidR="005B6007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выявление музыкально одаренных детей и создание наиболее благоприятных условий для совершенствования их таланта.</w:t>
      </w:r>
    </w:p>
    <w:p w:rsidR="005B6007" w:rsidRPr="002C1BD6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№1 к муниципальной программе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5B6007" w:rsidRDefault="005B6007" w:rsidP="005B600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007" w:rsidRPr="00134B3C" w:rsidRDefault="005B6007" w:rsidP="005B600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3.Характеристика основных мероприятий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34CD8">
        <w:rPr>
          <w:rFonts w:ascii="Times New Roman" w:hAnsi="Times New Roman" w:cs="Times New Roman"/>
          <w:sz w:val="28"/>
          <w:szCs w:val="28"/>
        </w:rPr>
        <w:t>.</w:t>
      </w:r>
      <w:r w:rsidRPr="00134B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4CD8" w:rsidRDefault="005B6007" w:rsidP="005B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Основным мероприятием Подпрограммы  является обеспечение деятельности (оказание услуг) учреждений по внешкольной работе с детьми, которое включает в себя удовлетворение образовательных потребностей граждан в области музыкального образования и художественного воспитания.</w:t>
      </w:r>
      <w:r w:rsidRPr="00CC19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007" w:rsidRDefault="005B6007" w:rsidP="005B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6206DC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06DC">
        <w:rPr>
          <w:rFonts w:ascii="Times New Roman" w:hAnsi="Times New Roman" w:cs="Times New Roman"/>
          <w:sz w:val="28"/>
          <w:szCs w:val="28"/>
        </w:rPr>
        <w:t xml:space="preserve"> к </w:t>
      </w:r>
      <w:r w:rsidR="00A34CD8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r w:rsidRPr="006206DC">
        <w:rPr>
          <w:rFonts w:ascii="Times New Roman" w:hAnsi="Times New Roman" w:cs="Times New Roman"/>
          <w:sz w:val="28"/>
          <w:szCs w:val="28"/>
        </w:rPr>
        <w:t>.</w:t>
      </w:r>
    </w:p>
    <w:p w:rsidR="005B6007" w:rsidRPr="00D46196" w:rsidRDefault="005B6007" w:rsidP="005B60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6007" w:rsidRPr="00134B3C" w:rsidRDefault="005B6007" w:rsidP="005B600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4. Информация об участии муниципальных образований, муниципальных унитарных предприятий, общественных, и иных организаций в реализации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5B6007" w:rsidRDefault="005B6007" w:rsidP="00A72E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</w:t>
      </w:r>
      <w:proofErr w:type="spellStart"/>
      <w:r w:rsidR="00A72EEA">
        <w:rPr>
          <w:rFonts w:ascii="Times New Roman" w:hAnsi="Times New Roman" w:cs="Times New Roman"/>
          <w:sz w:val="28"/>
          <w:szCs w:val="28"/>
        </w:rPr>
        <w:t>Под</w:t>
      </w:r>
      <w:r w:rsidRPr="00D34801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не предусмотрено</w:t>
      </w:r>
      <w:r w:rsidR="00A72EEA">
        <w:rPr>
          <w:rFonts w:ascii="Times New Roman" w:hAnsi="Times New Roman" w:cs="Times New Roman"/>
          <w:sz w:val="28"/>
          <w:szCs w:val="28"/>
        </w:rPr>
        <w:t>.</w:t>
      </w:r>
    </w:p>
    <w:p w:rsidR="00A72EEA" w:rsidRDefault="00A72EEA" w:rsidP="00A72E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007" w:rsidRDefault="005B6007" w:rsidP="005B60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</w:t>
      </w:r>
      <w:r w:rsidR="00A72EEA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72EEA">
        <w:rPr>
          <w:rFonts w:ascii="Times New Roman" w:hAnsi="Times New Roman" w:cs="Times New Roman"/>
          <w:sz w:val="28"/>
          <w:szCs w:val="28"/>
        </w:rPr>
        <w:t>.</w:t>
      </w:r>
      <w:r w:rsidRPr="00134B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007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A72EEA" w:rsidRPr="00A72E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EEA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72EEA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1E5CFD">
        <w:rPr>
          <w:rFonts w:ascii="Times New Roman" w:hAnsi="Times New Roman" w:cs="Times New Roman"/>
          <w:sz w:val="28"/>
          <w:szCs w:val="28"/>
        </w:rPr>
        <w:t xml:space="preserve"> 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651F50" w:rsidRDefault="00651F50"/>
    <w:sectPr w:rsidR="00651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07"/>
    <w:rsid w:val="00134B3C"/>
    <w:rsid w:val="00240379"/>
    <w:rsid w:val="0030398F"/>
    <w:rsid w:val="003450A6"/>
    <w:rsid w:val="0051438D"/>
    <w:rsid w:val="00580BB3"/>
    <w:rsid w:val="005B6007"/>
    <w:rsid w:val="005E30A2"/>
    <w:rsid w:val="00601DCD"/>
    <w:rsid w:val="00651F50"/>
    <w:rsid w:val="006D05AE"/>
    <w:rsid w:val="00863D79"/>
    <w:rsid w:val="00947AED"/>
    <w:rsid w:val="00A34CD8"/>
    <w:rsid w:val="00A72EEA"/>
    <w:rsid w:val="00AF7C2C"/>
    <w:rsid w:val="00D851DC"/>
    <w:rsid w:val="00E501F2"/>
    <w:rsid w:val="00E568BA"/>
    <w:rsid w:val="00E921EC"/>
    <w:rsid w:val="00ED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5B600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B600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6">
    <w:name w:val="Содержимое таблицы"/>
    <w:basedOn w:val="a"/>
    <w:rsid w:val="005B6007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5B600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B600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6">
    <w:name w:val="Содержимое таблицы"/>
    <w:basedOn w:val="a"/>
    <w:rsid w:val="005B6007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2013-11-01T12:19:00Z</dcterms:created>
  <dcterms:modified xsi:type="dcterms:W3CDTF">2014-05-30T07:56:00Z</dcterms:modified>
</cp:coreProperties>
</file>